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17c6b8816347f4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18792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ŠKOLA PRIMIJENJENE UMJETNOSTI I DIZAJNA,  ZADAR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1.792.920,35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1.949.765,61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1.781.663,56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2.104.937,80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155.172,19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5.704,46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1.876,65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5.704,46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1.876,65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32,9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157.048,84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Bilješka broj 1.</w:t>
      </w:r>
    </w:p>
    <w:p>
      <w:r>
        <w:t xml:space="preserve">Ostvareni su prihodi u ukupnom iznosu od 1.949.765,61 eura s indeksom 108,7</w:t>
      </w:r>
    </w:p>
    <w:p>
      <w:r>
        <w:t xml:space="preserve">Račun 6361- Tekuće pomoći proračunskim korisnicima iz proračuna koji im nije nadležan iznose 1.792.879,80 eura s indeksom 108,8</w:t>
      </w:r>
    </w:p>
    <w:p>
      <w:r>
        <w:t xml:space="preserve">-          Plaće i naknade za materijalna prava zaposlenika zaposlenih iznose 1.785.374,64 eura</w:t>
      </w:r>
    </w:p>
    <w:p>
      <w:r>
        <w:t xml:space="preserve">-          Naknade za sudske pristojbe, pds testove iznose 4.559,23 eura</w:t>
      </w:r>
    </w:p>
    <w:p>
      <w:r>
        <w:t xml:space="preserve">-          Naknada za nezapošljavanje invalida iznosi 2.085,48 eura</w:t>
      </w:r>
    </w:p>
    <w:p>
      <w:r>
        <w:t xml:space="preserve">-          Pomoći za higijenske potrepštine u iznosu 1.080,00 eura</w:t>
      </w:r>
    </w:p>
    <w:p>
      <w:r>
        <w:t xml:space="preserve">Račun 6362- Tekući prijenosi između proračunskih korisnika istog proračuna iznose 669,10 eura za lektire i udžbenike za djecu iz Ukrajine</w:t>
      </w:r>
    </w:p>
    <w:p>
      <w:r>
        <w:t xml:space="preserve">Račun 6391- Tekući prijenosi između proračunskih korisnika istog proračuna iznose 943,63 i odnose se na Inkluziju</w:t>
      </w:r>
    </w:p>
    <w:p>
      <w:r>
        <w:t xml:space="preserve">Račun 6393- tekući prijenosi između proračunskih korisnika istog proračuna temeljem prijenosa EU sredstava iznose 8.389,49eura za Školsku shemu i Inkluziju</w:t>
      </w:r>
    </w:p>
    <w:p>
      <w:r>
        <w:t xml:space="preserve">Račun 6526- Ostali nespomenuti prihodi u iznosu od 245,00 eura za županijska stručna vijeća</w:t>
      </w:r>
    </w:p>
    <w:p>
      <w:r>
        <w:t xml:space="preserve">Račun 6615- Prihodi od pruženih usluga u iznosu od 2.394,59 eura odnose se na uplate za zakupninu od aparata za samoposluživanje</w:t>
      </w:r>
    </w:p>
    <w:p>
      <w:r>
        <w:t xml:space="preserve">Račun 6711- Prihodi iz nadležnog proračuna za financiranje rashoda poslovanja iznose  143.138,00 eura</w:t>
      </w:r>
    </w:p>
    <w:p>
      <w:r>
        <w:t xml:space="preserve">Račun 6712- prihodi iza nadležnog proračuna za financiranje rashoda za nabavu nefinacijske imovine iznose 1.106,00 eura</w:t>
      </w:r>
    </w:p>
    <w:p>
      <w:r>
        <w:t xml:space="preserve">Bilješka br. 2</w:t>
      </w:r>
    </w:p>
    <w:p>
      <w:r>
        <w:t xml:space="preserve">Ostvareni su izdaci u ukupnom iznosu 2.104.937,80 eura s indeksom 118,1. Izdaci za zaposlene u iznosu od 1.996.038,87 s indeksom 118,5 povećani su zbog promjene osnovice koja se primjenjuje Zakonom o plaćama u državnoj službi I javnim službama te Temeljnim kolektivnim ugovorom za zaposlenike u javnim službama. Ukupni materijalni rashodi iznose 137.818,93 eura s indeksom 112,8 najvećim dijelom se odnose na električnu energiju, lož ulje, prijevoz zaposlenika te usluge tekućeg i investicijskog održavanja.</w:t>
      </w:r>
    </w:p>
    <w:p>
      <w:r>
        <w:t xml:space="preserve">Bilješka br. 3</w:t>
      </w:r>
    </w:p>
    <w:p>
      <w:r>
        <w:t xml:space="preserve">Ostvaren je manjak prihoda nad rashodima kao rezultat primjene novog Pravilnika o proračunskom računovodstvu i Računskom planu, planira se metodološki manjak u iznosu od 150.653,31 eura koji će biti najvećim dijelom pokriven uplatom Ministarstva znanosti, obrazovanja i mladih u 2026. godini 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obveza  (Šifra V001) na dan 01.01.2025. iznosilo je 153.764,52 eura.</w:t>
      </w:r>
    </w:p>
    <w:p>
      <w:r>
        <w:t xml:space="preserve">Povećanje obveza u izvještajnom razdoblju (šifra V002) iznosi 1.998.546,82 a odnosi se na:</w:t>
      </w:r>
    </w:p>
    <w:p>
      <w:r>
        <w:t xml:space="preserve">Šifra N231- obveze za zaposlene 1.845.103,77 eura</w:t>
      </w:r>
    </w:p>
    <w:p>
      <w:r>
        <w:t xml:space="preserve">Šifra N232- obveze za materijalne rashode 132.710,45 eura</w:t>
      </w:r>
    </w:p>
    <w:p>
      <w:r>
        <w:t xml:space="preserve">Šifra N238- obveze za kazne, naknade štete i kapitalne pomoći 1.080,00 eura</w:t>
      </w:r>
    </w:p>
    <w:p>
      <w:r>
        <w:t xml:space="preserve">Šifra N24- obveze za nabavu nefinancijske imovine 1.876,65 eura</w:t>
      </w:r>
    </w:p>
    <w:p>
      <w:r>
        <w:t xml:space="preserve"> </w:t>
      </w:r>
    </w:p>
    <w:p>
      <w:r>
        <w:t xml:space="preserve">Stanje nedospjelih obveza na kraju izvještajnog razdoblja iznosi 175.915,75 eura (šifra V006) a odnosi se na plaću za 12/2024, materijalne rashode i obveze za bolovanje duže od 42 dana.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504c526ecb4b45" /></Relationships>
</file>